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71" w:rsidRDefault="00471E71" w:rsidP="00471E71">
      <w:pPr>
        <w:tabs>
          <w:tab w:val="left" w:pos="6300"/>
        </w:tabs>
        <w:jc w:val="center"/>
        <w:rPr>
          <w:sz w:val="28"/>
        </w:rPr>
      </w:pPr>
      <w:r w:rsidRPr="00417F32">
        <w:rPr>
          <w:sz w:val="28"/>
        </w:rPr>
        <w:t xml:space="preserve">РЕЕСТР </w:t>
      </w:r>
      <w:r>
        <w:rPr>
          <w:sz w:val="28"/>
        </w:rPr>
        <w:t>рисков на 2021</w:t>
      </w:r>
      <w:r w:rsidRPr="00417F32">
        <w:rPr>
          <w:sz w:val="28"/>
        </w:rPr>
        <w:t xml:space="preserve"> год</w:t>
      </w:r>
    </w:p>
    <w:p w:rsidR="00471E71" w:rsidRPr="00417F32" w:rsidRDefault="00471E71" w:rsidP="00471E71">
      <w:pPr>
        <w:tabs>
          <w:tab w:val="left" w:pos="6300"/>
        </w:tabs>
        <w:jc w:val="center"/>
        <w:rPr>
          <w:sz w:val="28"/>
        </w:rPr>
      </w:pPr>
    </w:p>
    <w:tbl>
      <w:tblPr>
        <w:tblStyle w:val="3"/>
        <w:tblW w:w="15735" w:type="dxa"/>
        <w:tblLayout w:type="fixed"/>
        <w:tblLook w:val="04A0"/>
      </w:tblPr>
      <w:tblGrid>
        <w:gridCol w:w="2034"/>
        <w:gridCol w:w="1615"/>
        <w:gridCol w:w="1681"/>
        <w:gridCol w:w="1617"/>
        <w:gridCol w:w="1559"/>
        <w:gridCol w:w="1559"/>
        <w:gridCol w:w="1560"/>
        <w:gridCol w:w="1417"/>
        <w:gridCol w:w="2693"/>
      </w:tblGrid>
      <w:tr w:rsidR="00471E71" w:rsidRPr="00417F32" w:rsidTr="005C7605">
        <w:tc>
          <w:tcPr>
            <w:tcW w:w="2034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417F32"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615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Описание бюджетного риска</w:t>
            </w:r>
          </w:p>
        </w:tc>
        <w:tc>
          <w:tcPr>
            <w:tcW w:w="1681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Должностное лицо, ответственное за выполнение операции</w:t>
            </w:r>
          </w:p>
        </w:tc>
        <w:tc>
          <w:tcPr>
            <w:tcW w:w="1617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Оценка вероятности бюджетного риска (низкая/средняя/высокая)</w:t>
            </w:r>
          </w:p>
        </w:tc>
        <w:tc>
          <w:tcPr>
            <w:tcW w:w="1559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Оценка степени влияния бюджетного риска (низкая/средняя/высокая)</w:t>
            </w:r>
          </w:p>
        </w:tc>
        <w:tc>
          <w:tcPr>
            <w:tcW w:w="1559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Оценка значимости (уровня) бюджетного риска (</w:t>
            </w:r>
            <w:proofErr w:type="gramStart"/>
            <w:r w:rsidRPr="00417F32">
              <w:t>значимый</w:t>
            </w:r>
            <w:proofErr w:type="gramEnd"/>
            <w:r w:rsidRPr="00417F32">
              <w:t>/незначимый)</w:t>
            </w:r>
          </w:p>
        </w:tc>
        <w:tc>
          <w:tcPr>
            <w:tcW w:w="1560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Описание последствий бюджетного риска</w:t>
            </w:r>
          </w:p>
        </w:tc>
        <w:tc>
          <w:tcPr>
            <w:tcW w:w="1417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Описание причин бюджетного риска</w:t>
            </w:r>
          </w:p>
        </w:tc>
        <w:tc>
          <w:tcPr>
            <w:tcW w:w="2693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Предложения по мерам предупреждения и (или) минимизации (устранению) бюджетного риска (самоконтроль/контроль по уровню подчиненности/ иные действия (указать))</w:t>
            </w:r>
          </w:p>
        </w:tc>
      </w:tr>
      <w:tr w:rsidR="00471E71" w:rsidRPr="00417F32" w:rsidTr="005C7605">
        <w:trPr>
          <w:trHeight w:val="209"/>
        </w:trPr>
        <w:tc>
          <w:tcPr>
            <w:tcW w:w="2034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1</w:t>
            </w:r>
          </w:p>
        </w:tc>
        <w:tc>
          <w:tcPr>
            <w:tcW w:w="1615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2</w:t>
            </w:r>
          </w:p>
        </w:tc>
        <w:tc>
          <w:tcPr>
            <w:tcW w:w="1681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3</w:t>
            </w:r>
          </w:p>
        </w:tc>
        <w:tc>
          <w:tcPr>
            <w:tcW w:w="1617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4</w:t>
            </w:r>
          </w:p>
        </w:tc>
        <w:tc>
          <w:tcPr>
            <w:tcW w:w="1559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5</w:t>
            </w:r>
          </w:p>
        </w:tc>
        <w:tc>
          <w:tcPr>
            <w:tcW w:w="1559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6</w:t>
            </w:r>
          </w:p>
        </w:tc>
        <w:tc>
          <w:tcPr>
            <w:tcW w:w="1560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7</w:t>
            </w:r>
          </w:p>
        </w:tc>
        <w:tc>
          <w:tcPr>
            <w:tcW w:w="1417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8</w:t>
            </w:r>
          </w:p>
        </w:tc>
        <w:tc>
          <w:tcPr>
            <w:tcW w:w="2693" w:type="dxa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</w:pPr>
            <w:r w:rsidRPr="00417F32">
              <w:t>9</w:t>
            </w:r>
          </w:p>
        </w:tc>
      </w:tr>
      <w:tr w:rsidR="00471E71" w:rsidRPr="00417F32" w:rsidTr="005C7605">
        <w:trPr>
          <w:trHeight w:val="497"/>
        </w:trPr>
        <w:tc>
          <w:tcPr>
            <w:tcW w:w="15735" w:type="dxa"/>
            <w:gridSpan w:val="9"/>
          </w:tcPr>
          <w:p w:rsidR="00471E71" w:rsidRPr="00417F32" w:rsidRDefault="00471E71" w:rsidP="005C7605">
            <w:pPr>
              <w:tabs>
                <w:tab w:val="left" w:pos="6300"/>
              </w:tabs>
              <w:jc w:val="center"/>
              <w:rPr>
                <w:sz w:val="28"/>
              </w:rPr>
            </w:pPr>
            <w:r w:rsidRPr="00B736D6">
              <w:t>Составление и представление документов, необходимых для составления и рассмотрения проекта бюджета, в том числе обоснований бюджетных ассигнований, реестров расходных обязательств</w:t>
            </w:r>
          </w:p>
        </w:tc>
      </w:tr>
      <w:tr w:rsidR="00471E71" w:rsidRPr="00417F32" w:rsidTr="005C7605">
        <w:tc>
          <w:tcPr>
            <w:tcW w:w="2034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Расчет планового объема бюджетных ассигнований на очередной финансовый год и плановый период</w:t>
            </w:r>
          </w:p>
        </w:tc>
        <w:tc>
          <w:tcPr>
            <w:tcW w:w="1615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Несоблюдение сроков представления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Pr="00B736D6" w:rsidRDefault="00471E71" w:rsidP="005C7605">
            <w:pPr>
              <w:jc w:val="center"/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незначимый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Недостаточность квалификации</w:t>
            </w:r>
          </w:p>
        </w:tc>
        <w:tc>
          <w:tcPr>
            <w:tcW w:w="2693" w:type="dxa"/>
          </w:tcPr>
          <w:p w:rsidR="00471E71" w:rsidRPr="00B736D6" w:rsidRDefault="00471E71" w:rsidP="005C7605">
            <w:pPr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Перераспределение обязанностей</w:t>
            </w:r>
          </w:p>
        </w:tc>
      </w:tr>
      <w:tr w:rsidR="00471E71" w:rsidRPr="00B736D6" w:rsidTr="005C7605">
        <w:tc>
          <w:tcPr>
            <w:tcW w:w="15735" w:type="dxa"/>
            <w:gridSpan w:val="9"/>
          </w:tcPr>
          <w:p w:rsidR="00471E71" w:rsidRPr="00B736D6" w:rsidRDefault="00471E71" w:rsidP="005C7605">
            <w:pPr>
              <w:tabs>
                <w:tab w:val="left" w:pos="6300"/>
              </w:tabs>
              <w:jc w:val="center"/>
            </w:pPr>
            <w:r w:rsidRPr="00B736D6">
              <w:t>Составление и представление документов, необходимых для составления и ведения кассового плана по расходам бюджета</w:t>
            </w:r>
          </w:p>
        </w:tc>
      </w:tr>
      <w:tr w:rsidR="00471E71" w:rsidRPr="00417F32" w:rsidTr="005C7605">
        <w:tc>
          <w:tcPr>
            <w:tcW w:w="2034" w:type="dxa"/>
            <w:vMerge w:val="restart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Соответствие форм документов по составлению и ведению кассового плана</w:t>
            </w:r>
          </w:p>
        </w:tc>
        <w:tc>
          <w:tcPr>
            <w:tcW w:w="1615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Наличие непредвиденных расходов на момент составления кассового плана на очередной месяц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Pr="005B4A27" w:rsidRDefault="00471E71" w:rsidP="005C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незначимый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spellStart"/>
            <w:r w:rsidRPr="005B4A27">
              <w:rPr>
                <w:sz w:val="20"/>
                <w:szCs w:val="20"/>
              </w:rPr>
              <w:t>Орг-штатные</w:t>
            </w:r>
            <w:proofErr w:type="spellEnd"/>
            <w:r w:rsidRPr="005B4A27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693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  <w:p w:rsidR="00471E71" w:rsidRPr="005B4A27" w:rsidRDefault="00471E71" w:rsidP="005C7605">
            <w:pPr>
              <w:jc w:val="center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Перераспределение обязанностей</w:t>
            </w:r>
          </w:p>
        </w:tc>
      </w:tr>
      <w:tr w:rsidR="00471E71" w:rsidRPr="00417F32" w:rsidTr="005C7605">
        <w:tc>
          <w:tcPr>
            <w:tcW w:w="2034" w:type="dxa"/>
            <w:vMerge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Несоблюдение сроков представления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 xml:space="preserve">незначимый 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>Несоблюдение правил выполнения отдельных операций</w:t>
            </w:r>
          </w:p>
        </w:tc>
        <w:tc>
          <w:tcPr>
            <w:tcW w:w="2693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736D6">
              <w:rPr>
                <w:sz w:val="20"/>
                <w:szCs w:val="20"/>
              </w:rPr>
              <w:t xml:space="preserve">Уточнение мер по </w:t>
            </w:r>
            <w:proofErr w:type="gramStart"/>
            <w:r w:rsidRPr="00B736D6">
              <w:rPr>
                <w:sz w:val="20"/>
                <w:szCs w:val="20"/>
              </w:rPr>
              <w:t>внутреннему</w:t>
            </w:r>
            <w:proofErr w:type="gramEnd"/>
            <w:r w:rsidRPr="00B736D6">
              <w:rPr>
                <w:sz w:val="20"/>
                <w:szCs w:val="20"/>
              </w:rPr>
              <w:t xml:space="preserve"> </w:t>
            </w:r>
            <w:proofErr w:type="spellStart"/>
            <w:r w:rsidRPr="00B736D6">
              <w:rPr>
                <w:sz w:val="20"/>
                <w:szCs w:val="20"/>
              </w:rPr>
              <w:t>финконтролю</w:t>
            </w:r>
            <w:proofErr w:type="spellEnd"/>
            <w:r w:rsidRPr="00B736D6">
              <w:rPr>
                <w:sz w:val="20"/>
                <w:szCs w:val="20"/>
              </w:rPr>
              <w:t xml:space="preserve">  в отношении операций</w:t>
            </w:r>
          </w:p>
        </w:tc>
      </w:tr>
      <w:tr w:rsidR="00471E71" w:rsidRPr="00417F32" w:rsidTr="005C7605">
        <w:trPr>
          <w:trHeight w:val="487"/>
        </w:trPr>
        <w:tc>
          <w:tcPr>
            <w:tcW w:w="15735" w:type="dxa"/>
            <w:gridSpan w:val="9"/>
          </w:tcPr>
          <w:p w:rsidR="00471E71" w:rsidRPr="00B736D6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Составление, утверждение и ведение бюджетных смет</w:t>
            </w:r>
          </w:p>
        </w:tc>
      </w:tr>
      <w:tr w:rsidR="00471E71" w:rsidRPr="00417F32" w:rsidTr="005C7605">
        <w:tc>
          <w:tcPr>
            <w:tcW w:w="2034" w:type="dxa"/>
            <w:vMerge w:val="restart"/>
          </w:tcPr>
          <w:p w:rsidR="00471E71" w:rsidRPr="00B736D6" w:rsidRDefault="00471E71" w:rsidP="005C7605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 xml:space="preserve">Подготовка расчетов и обоснования для </w:t>
            </w:r>
            <w:r w:rsidRPr="005B4A27">
              <w:rPr>
                <w:sz w:val="20"/>
                <w:szCs w:val="20"/>
              </w:rPr>
              <w:lastRenderedPageBreak/>
              <w:t>формирования бюджетной сметы, внесения изменений в бюджетную смету в течение финансового года</w:t>
            </w:r>
          </w:p>
        </w:tc>
        <w:tc>
          <w:tcPr>
            <w:tcW w:w="1615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lastRenderedPageBreak/>
              <w:t xml:space="preserve">Несоблюдение порядка </w:t>
            </w:r>
            <w:r w:rsidRPr="005B4A27">
              <w:rPr>
                <w:sz w:val="20"/>
                <w:szCs w:val="20"/>
              </w:rPr>
              <w:lastRenderedPageBreak/>
              <w:t xml:space="preserve">составления, утверждения и ведения бюджетной сметы порядку, утвержденному приказом Министерства финансов РФ и  порядку, утвержденному </w:t>
            </w:r>
            <w:r>
              <w:rPr>
                <w:sz w:val="20"/>
                <w:szCs w:val="20"/>
              </w:rPr>
              <w:t>Администрацией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аудитор</w:t>
            </w:r>
          </w:p>
        </w:tc>
        <w:tc>
          <w:tcPr>
            <w:tcW w:w="1617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незначимый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Неактуальная регламентаци</w:t>
            </w:r>
            <w:r w:rsidRPr="005B4A27"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2693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lastRenderedPageBreak/>
              <w:t xml:space="preserve">Нормативное регулирование, </w:t>
            </w:r>
            <w:r w:rsidRPr="005B4A27">
              <w:rPr>
                <w:sz w:val="20"/>
                <w:szCs w:val="20"/>
              </w:rPr>
              <w:lastRenderedPageBreak/>
              <w:t>совершенствование взаимодействия</w:t>
            </w:r>
          </w:p>
        </w:tc>
      </w:tr>
      <w:tr w:rsidR="00471E71" w:rsidRPr="00417F32" w:rsidTr="005C7605">
        <w:tc>
          <w:tcPr>
            <w:tcW w:w="2034" w:type="dxa"/>
            <w:vMerge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Наличие арифметической ошибки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незначимый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Недостаточность квалификации</w:t>
            </w:r>
          </w:p>
        </w:tc>
        <w:tc>
          <w:tcPr>
            <w:tcW w:w="2693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Повышение квалификации сотрудника</w:t>
            </w:r>
          </w:p>
        </w:tc>
      </w:tr>
      <w:tr w:rsidR="00471E71" w:rsidRPr="00417F32" w:rsidTr="005C7605">
        <w:tc>
          <w:tcPr>
            <w:tcW w:w="2034" w:type="dxa"/>
            <w:vMerge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471E71" w:rsidRPr="00B736D6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Несоблюдение сроков формирования бюджетной сметы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незначимый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Несоблюдение правил выполнения отдельных операций</w:t>
            </w:r>
          </w:p>
        </w:tc>
        <w:tc>
          <w:tcPr>
            <w:tcW w:w="2693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 xml:space="preserve">Уточнение мер по </w:t>
            </w:r>
            <w:proofErr w:type="gramStart"/>
            <w:r w:rsidRPr="005B4A27">
              <w:rPr>
                <w:sz w:val="20"/>
                <w:szCs w:val="20"/>
              </w:rPr>
              <w:t>внутреннему</w:t>
            </w:r>
            <w:proofErr w:type="gramEnd"/>
            <w:r w:rsidRPr="005B4A27">
              <w:rPr>
                <w:sz w:val="20"/>
                <w:szCs w:val="20"/>
              </w:rPr>
              <w:t xml:space="preserve"> </w:t>
            </w:r>
            <w:proofErr w:type="spellStart"/>
            <w:r w:rsidRPr="005B4A27">
              <w:rPr>
                <w:sz w:val="20"/>
                <w:szCs w:val="20"/>
              </w:rPr>
              <w:t>финконтролю</w:t>
            </w:r>
            <w:proofErr w:type="spellEnd"/>
            <w:r w:rsidRPr="005B4A27">
              <w:rPr>
                <w:sz w:val="20"/>
                <w:szCs w:val="20"/>
              </w:rPr>
              <w:t xml:space="preserve">  в отношении операций</w:t>
            </w:r>
          </w:p>
        </w:tc>
      </w:tr>
      <w:tr w:rsidR="00471E71" w:rsidRPr="00417F32" w:rsidTr="005C7605">
        <w:tc>
          <w:tcPr>
            <w:tcW w:w="15735" w:type="dxa"/>
            <w:gridSpan w:val="9"/>
          </w:tcPr>
          <w:p w:rsidR="00471E71" w:rsidRPr="005B4A27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Принятие и исполнение бюджетных обязательств</w:t>
            </w:r>
          </w:p>
        </w:tc>
      </w:tr>
      <w:tr w:rsidR="00471E71" w:rsidRPr="00417F32" w:rsidTr="005C7605">
        <w:tc>
          <w:tcPr>
            <w:tcW w:w="2034" w:type="dxa"/>
            <w:vMerge w:val="restart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Принятие бюджетных обязательств</w:t>
            </w:r>
          </w:p>
        </w:tc>
        <w:tc>
          <w:tcPr>
            <w:tcW w:w="1615" w:type="dxa"/>
          </w:tcPr>
          <w:p w:rsidR="00471E71" w:rsidRPr="005B4A27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Несоблюдение сроков принятия обязательств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5B4A27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93C75">
              <w:rPr>
                <w:sz w:val="20"/>
                <w:szCs w:val="20"/>
              </w:rPr>
              <w:t>Неактуальная регламентация</w:t>
            </w:r>
          </w:p>
        </w:tc>
        <w:tc>
          <w:tcPr>
            <w:tcW w:w="2693" w:type="dxa"/>
          </w:tcPr>
          <w:p w:rsidR="00471E71" w:rsidRPr="005B4A27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93C75">
              <w:rPr>
                <w:sz w:val="20"/>
                <w:szCs w:val="20"/>
              </w:rPr>
              <w:t>Нормативное регулирование, совершенствование взаимодействия</w:t>
            </w:r>
          </w:p>
        </w:tc>
      </w:tr>
      <w:tr w:rsidR="00471E71" w:rsidRPr="00417F32" w:rsidTr="005C7605">
        <w:tc>
          <w:tcPr>
            <w:tcW w:w="2034" w:type="dxa"/>
            <w:vMerge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471E71" w:rsidRPr="005B4A27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5B4A27">
              <w:rPr>
                <w:sz w:val="20"/>
                <w:szCs w:val="20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низкая</w:t>
            </w:r>
          </w:p>
        </w:tc>
        <w:tc>
          <w:tcPr>
            <w:tcW w:w="1559" w:type="dxa"/>
          </w:tcPr>
          <w:p w:rsidR="00471E71" w:rsidRPr="005B4A27" w:rsidRDefault="00471E71" w:rsidP="005C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5B4A27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93C75">
              <w:rPr>
                <w:sz w:val="20"/>
                <w:szCs w:val="20"/>
              </w:rPr>
              <w:t>Недостаточность квалификации</w:t>
            </w:r>
          </w:p>
        </w:tc>
        <w:tc>
          <w:tcPr>
            <w:tcW w:w="2693" w:type="dxa"/>
          </w:tcPr>
          <w:p w:rsidR="00471E71" w:rsidRPr="005B4A27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F93C75">
              <w:rPr>
                <w:sz w:val="20"/>
                <w:szCs w:val="20"/>
              </w:rPr>
              <w:t>Повышение квалификации сотрудника, стимулирование</w:t>
            </w:r>
          </w:p>
        </w:tc>
      </w:tr>
      <w:tr w:rsidR="00471E71" w:rsidRPr="00417F32" w:rsidTr="005C7605">
        <w:tc>
          <w:tcPr>
            <w:tcW w:w="15735" w:type="dxa"/>
            <w:gridSpan w:val="9"/>
          </w:tcPr>
          <w:p w:rsidR="00471E71" w:rsidRPr="005B4A27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Исполнение бюджетной сметы</w:t>
            </w:r>
          </w:p>
        </w:tc>
      </w:tr>
      <w:tr w:rsidR="00471E71" w:rsidRPr="00417F32" w:rsidTr="005C7605">
        <w:tc>
          <w:tcPr>
            <w:tcW w:w="2034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Начисление заработной платы, начислений и других расходов</w:t>
            </w:r>
          </w:p>
        </w:tc>
        <w:tc>
          <w:tcPr>
            <w:tcW w:w="1615" w:type="dxa"/>
          </w:tcPr>
          <w:p w:rsidR="00471E71" w:rsidRPr="005B4A27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Нарушение сроков начисления и перечисления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низкая</w:t>
            </w:r>
          </w:p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1E71" w:rsidRPr="005B4A27" w:rsidRDefault="00471E71" w:rsidP="005C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5B4A27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Отсутствие программного обеспечения</w:t>
            </w:r>
          </w:p>
        </w:tc>
        <w:tc>
          <w:tcPr>
            <w:tcW w:w="2693" w:type="dxa"/>
          </w:tcPr>
          <w:p w:rsidR="00471E71" w:rsidRPr="005B4A27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Закупка оборудования, программного обеспечения</w:t>
            </w:r>
          </w:p>
        </w:tc>
      </w:tr>
      <w:tr w:rsidR="00471E71" w:rsidRPr="00417F32" w:rsidTr="005C7605">
        <w:tc>
          <w:tcPr>
            <w:tcW w:w="2034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lastRenderedPageBreak/>
              <w:t>Регистрация государственных контрактов</w:t>
            </w:r>
          </w:p>
        </w:tc>
        <w:tc>
          <w:tcPr>
            <w:tcW w:w="1615" w:type="dxa"/>
          </w:tcPr>
          <w:p w:rsidR="00471E71" w:rsidRPr="005B4A27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Нарушение сроков исполнения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471E71" w:rsidRDefault="00471E71" w:rsidP="005C7605">
            <w:pPr>
              <w:tabs>
                <w:tab w:val="left" w:pos="6300"/>
              </w:tabs>
            </w:pPr>
            <w:r>
              <w:t>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5B4A27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>Несоблюдение правил выполнения отдельных операций</w:t>
            </w:r>
          </w:p>
        </w:tc>
        <w:tc>
          <w:tcPr>
            <w:tcW w:w="2693" w:type="dxa"/>
          </w:tcPr>
          <w:p w:rsidR="00471E71" w:rsidRPr="005B4A27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CC0BFB">
              <w:rPr>
                <w:sz w:val="20"/>
                <w:szCs w:val="20"/>
              </w:rPr>
              <w:t xml:space="preserve">Уточнение мер по </w:t>
            </w:r>
            <w:proofErr w:type="gramStart"/>
            <w:r w:rsidRPr="00CC0BFB">
              <w:rPr>
                <w:sz w:val="20"/>
                <w:szCs w:val="20"/>
              </w:rPr>
              <w:t>внутреннему</w:t>
            </w:r>
            <w:proofErr w:type="gramEnd"/>
            <w:r w:rsidRPr="00CC0BFB">
              <w:rPr>
                <w:sz w:val="20"/>
                <w:szCs w:val="20"/>
              </w:rPr>
              <w:t xml:space="preserve"> </w:t>
            </w:r>
            <w:proofErr w:type="spellStart"/>
            <w:r w:rsidRPr="00CC0BFB">
              <w:rPr>
                <w:sz w:val="20"/>
                <w:szCs w:val="20"/>
              </w:rPr>
              <w:t>финконтролю</w:t>
            </w:r>
            <w:proofErr w:type="spellEnd"/>
            <w:r w:rsidRPr="00CC0BFB">
              <w:rPr>
                <w:sz w:val="20"/>
                <w:szCs w:val="20"/>
              </w:rPr>
              <w:t xml:space="preserve">  в отношении операций</w:t>
            </w:r>
          </w:p>
        </w:tc>
      </w:tr>
      <w:tr w:rsidR="00471E71" w:rsidRPr="00417F32" w:rsidTr="005C7605">
        <w:tc>
          <w:tcPr>
            <w:tcW w:w="15735" w:type="dxa"/>
            <w:gridSpan w:val="9"/>
          </w:tcPr>
          <w:p w:rsidR="00471E71" w:rsidRPr="00CC0BFB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Процедуры ведения бюджетного учета</w:t>
            </w:r>
          </w:p>
        </w:tc>
      </w:tr>
      <w:tr w:rsidR="00471E71" w:rsidRPr="00417F32" w:rsidTr="005C7605">
        <w:tc>
          <w:tcPr>
            <w:tcW w:w="2034" w:type="dxa"/>
            <w:vMerge w:val="restart"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Проверка документов, являющихся основанием для исполнения бюджетных обязательств (акты выполненных работ, оказанных услуг, накладные, иные документы, являющиеся основанием по исполнению принятых бюджетных обязательств) и отражение их в регистрах бюджетного учета</w:t>
            </w:r>
          </w:p>
        </w:tc>
        <w:tc>
          <w:tcPr>
            <w:tcW w:w="1615" w:type="dxa"/>
          </w:tcPr>
          <w:p w:rsidR="00471E71" w:rsidRPr="00CC0BFB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471E71" w:rsidRDefault="00471E71" w:rsidP="005C7605">
            <w:pPr>
              <w:tabs>
                <w:tab w:val="left" w:pos="6300"/>
              </w:tabs>
            </w:pPr>
            <w:r>
              <w:t>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Недостаточность квалификации</w:t>
            </w:r>
          </w:p>
        </w:tc>
        <w:tc>
          <w:tcPr>
            <w:tcW w:w="2693" w:type="dxa"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Повышение квалификации сотрудника</w:t>
            </w:r>
          </w:p>
        </w:tc>
      </w:tr>
      <w:tr w:rsidR="00471E71" w:rsidRPr="00417F32" w:rsidTr="005C7605">
        <w:tc>
          <w:tcPr>
            <w:tcW w:w="2034" w:type="dxa"/>
            <w:vMerge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471E71" w:rsidRPr="00BC064A" w:rsidRDefault="00471E71" w:rsidP="005C7605">
            <w:pPr>
              <w:rPr>
                <w:bCs/>
                <w:iCs/>
              </w:rPr>
            </w:pPr>
            <w:r w:rsidRPr="00BC064A">
              <w:rPr>
                <w:bCs/>
                <w:iCs/>
              </w:rPr>
              <w:t>Несвоевременное испо</w:t>
            </w:r>
            <w:r>
              <w:rPr>
                <w:bCs/>
                <w:iCs/>
              </w:rPr>
              <w:t>лнение обязательств поставщикам</w:t>
            </w:r>
            <w:r w:rsidRPr="00BC064A">
              <w:rPr>
                <w:bCs/>
                <w:iCs/>
              </w:rPr>
              <w:t>, исполнителями работ, услуг</w:t>
            </w:r>
          </w:p>
          <w:p w:rsidR="00471E71" w:rsidRPr="00CC0BFB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низкая</w:t>
            </w:r>
          </w:p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1E71" w:rsidRPr="005B4A27" w:rsidRDefault="00471E71" w:rsidP="005C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Нехватка кадрового потенциала</w:t>
            </w:r>
          </w:p>
        </w:tc>
        <w:tc>
          <w:tcPr>
            <w:tcW w:w="2693" w:type="dxa"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spellStart"/>
            <w:r w:rsidRPr="00BC064A">
              <w:rPr>
                <w:sz w:val="20"/>
                <w:szCs w:val="20"/>
              </w:rPr>
              <w:t>Орг-штатные</w:t>
            </w:r>
            <w:proofErr w:type="spellEnd"/>
            <w:r w:rsidRPr="00BC064A">
              <w:rPr>
                <w:sz w:val="20"/>
                <w:szCs w:val="20"/>
              </w:rPr>
              <w:t xml:space="preserve"> мероприятия</w:t>
            </w:r>
          </w:p>
        </w:tc>
      </w:tr>
      <w:tr w:rsidR="00471E71" w:rsidRPr="00417F32" w:rsidTr="005C7605">
        <w:tc>
          <w:tcPr>
            <w:tcW w:w="2034" w:type="dxa"/>
            <w:vMerge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471E71" w:rsidRPr="00CC0BFB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Несвоевременное исполнение обязательств заказчиком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низкая</w:t>
            </w:r>
          </w:p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1E71" w:rsidRPr="005B4A27" w:rsidRDefault="00471E71" w:rsidP="005C7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высокая</w:t>
            </w:r>
          </w:p>
        </w:tc>
        <w:tc>
          <w:tcPr>
            <w:tcW w:w="1559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t>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Нехватка кадрового потенциала</w:t>
            </w:r>
          </w:p>
        </w:tc>
        <w:tc>
          <w:tcPr>
            <w:tcW w:w="2693" w:type="dxa"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spellStart"/>
            <w:r w:rsidRPr="00BC064A">
              <w:rPr>
                <w:sz w:val="20"/>
                <w:szCs w:val="20"/>
              </w:rPr>
              <w:t>Орг-штатные</w:t>
            </w:r>
            <w:proofErr w:type="spellEnd"/>
            <w:r w:rsidRPr="00BC064A">
              <w:rPr>
                <w:sz w:val="20"/>
                <w:szCs w:val="20"/>
              </w:rPr>
              <w:t xml:space="preserve"> мероприятия</w:t>
            </w:r>
          </w:p>
        </w:tc>
      </w:tr>
      <w:tr w:rsidR="00471E71" w:rsidRPr="00417F32" w:rsidTr="005C7605">
        <w:tc>
          <w:tcPr>
            <w:tcW w:w="2034" w:type="dxa"/>
            <w:vMerge w:val="restart"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 xml:space="preserve">Проведение инвентаризации имущества финансового сектора, денежных средств, документов и финансовых обязательств, своевременное и правильное определение результатов инвентаризации и </w:t>
            </w:r>
            <w:r w:rsidRPr="00BC064A">
              <w:rPr>
                <w:sz w:val="20"/>
                <w:szCs w:val="20"/>
              </w:rPr>
              <w:lastRenderedPageBreak/>
              <w:t>отражение их в учете</w:t>
            </w:r>
          </w:p>
        </w:tc>
        <w:tc>
          <w:tcPr>
            <w:tcW w:w="1615" w:type="dxa"/>
          </w:tcPr>
          <w:p w:rsidR="00471E71" w:rsidRPr="00CC0BFB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lastRenderedPageBreak/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низкая</w:t>
            </w:r>
          </w:p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471E71" w:rsidRDefault="00471E71" w:rsidP="005C7605">
            <w:pPr>
              <w:tabs>
                <w:tab w:val="left" w:pos="6300"/>
              </w:tabs>
            </w:pPr>
            <w:r>
              <w:t>незначимый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Нехватка кадрового потенциала</w:t>
            </w:r>
          </w:p>
        </w:tc>
        <w:tc>
          <w:tcPr>
            <w:tcW w:w="2693" w:type="dxa"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spellStart"/>
            <w:r w:rsidRPr="00BC064A">
              <w:rPr>
                <w:sz w:val="20"/>
                <w:szCs w:val="20"/>
              </w:rPr>
              <w:t>Орг-штатные</w:t>
            </w:r>
            <w:proofErr w:type="spellEnd"/>
            <w:r w:rsidRPr="00BC064A">
              <w:rPr>
                <w:sz w:val="20"/>
                <w:szCs w:val="20"/>
              </w:rPr>
              <w:t xml:space="preserve"> мероприятия</w:t>
            </w:r>
          </w:p>
        </w:tc>
      </w:tr>
      <w:tr w:rsidR="00471E71" w:rsidRPr="00417F32" w:rsidTr="005C7605">
        <w:tc>
          <w:tcPr>
            <w:tcW w:w="2034" w:type="dxa"/>
            <w:vMerge/>
          </w:tcPr>
          <w:p w:rsidR="00471E71" w:rsidRPr="00BC064A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471E71" w:rsidRPr="00CC0BFB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Недостоверность данных по результатам инвентаризации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471E71" w:rsidRDefault="00471E71" w:rsidP="005C7605">
            <w:pPr>
              <w:tabs>
                <w:tab w:val="left" w:pos="6300"/>
              </w:tabs>
            </w:pPr>
            <w:r>
              <w:t>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Нехватка кадрового потенциала</w:t>
            </w:r>
          </w:p>
        </w:tc>
        <w:tc>
          <w:tcPr>
            <w:tcW w:w="2693" w:type="dxa"/>
          </w:tcPr>
          <w:p w:rsidR="00471E71" w:rsidRPr="00CC0BFB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proofErr w:type="spellStart"/>
            <w:r w:rsidRPr="00BC064A">
              <w:rPr>
                <w:sz w:val="20"/>
                <w:szCs w:val="20"/>
              </w:rPr>
              <w:t>Орг-штатные</w:t>
            </w:r>
            <w:proofErr w:type="spellEnd"/>
            <w:r w:rsidRPr="00BC064A">
              <w:rPr>
                <w:sz w:val="20"/>
                <w:szCs w:val="20"/>
              </w:rPr>
              <w:t xml:space="preserve"> мероприятия</w:t>
            </w:r>
          </w:p>
        </w:tc>
      </w:tr>
      <w:tr w:rsidR="00471E71" w:rsidRPr="00417F32" w:rsidTr="005C7605">
        <w:tc>
          <w:tcPr>
            <w:tcW w:w="15735" w:type="dxa"/>
            <w:gridSpan w:val="9"/>
          </w:tcPr>
          <w:p w:rsidR="00471E71" w:rsidRPr="00BC064A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lastRenderedPageBreak/>
              <w:t>Составление и представление бюджетной отчетности</w:t>
            </w:r>
          </w:p>
        </w:tc>
      </w:tr>
      <w:tr w:rsidR="00471E71" w:rsidRPr="00417F32" w:rsidTr="005C7605">
        <w:tc>
          <w:tcPr>
            <w:tcW w:w="2034" w:type="dxa"/>
          </w:tcPr>
          <w:p w:rsidR="00471E71" w:rsidRPr="00BC064A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Составление и предоставление в установленные сроки бюджетной отчетности</w:t>
            </w:r>
          </w:p>
        </w:tc>
        <w:tc>
          <w:tcPr>
            <w:tcW w:w="1615" w:type="dxa"/>
          </w:tcPr>
          <w:p w:rsidR="00471E71" w:rsidRPr="00BC064A" w:rsidRDefault="00471E71" w:rsidP="005C7605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Нарушение сроков предоставления отчетности</w:t>
            </w:r>
          </w:p>
        </w:tc>
        <w:tc>
          <w:tcPr>
            <w:tcW w:w="1681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</w:t>
            </w:r>
          </w:p>
        </w:tc>
        <w:tc>
          <w:tcPr>
            <w:tcW w:w="1617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низкая</w:t>
            </w:r>
          </w:p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71E71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</w:t>
            </w:r>
          </w:p>
        </w:tc>
        <w:tc>
          <w:tcPr>
            <w:tcW w:w="1559" w:type="dxa"/>
          </w:tcPr>
          <w:p w:rsidR="00471E71" w:rsidRDefault="00471E71" w:rsidP="005C7605">
            <w:pPr>
              <w:tabs>
                <w:tab w:val="left" w:pos="6300"/>
              </w:tabs>
            </w:pPr>
            <w:r>
              <w:t>значимый</w:t>
            </w:r>
          </w:p>
        </w:tc>
        <w:tc>
          <w:tcPr>
            <w:tcW w:w="1560" w:type="dxa"/>
          </w:tcPr>
          <w:p w:rsidR="00471E71" w:rsidRPr="00B736D6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71E71" w:rsidRPr="00BC064A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>Несоблюдение правил выполнения отдельных операций</w:t>
            </w:r>
          </w:p>
        </w:tc>
        <w:tc>
          <w:tcPr>
            <w:tcW w:w="2693" w:type="dxa"/>
          </w:tcPr>
          <w:p w:rsidR="00471E71" w:rsidRPr="00BC064A" w:rsidRDefault="00471E71" w:rsidP="005C7605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BC064A">
              <w:rPr>
                <w:sz w:val="20"/>
                <w:szCs w:val="20"/>
              </w:rPr>
              <w:t xml:space="preserve">Уточнение мер по </w:t>
            </w:r>
            <w:proofErr w:type="gramStart"/>
            <w:r w:rsidRPr="00BC064A">
              <w:rPr>
                <w:sz w:val="20"/>
                <w:szCs w:val="20"/>
              </w:rPr>
              <w:t>внутреннему</w:t>
            </w:r>
            <w:proofErr w:type="gramEnd"/>
            <w:r w:rsidRPr="00BC064A">
              <w:rPr>
                <w:sz w:val="20"/>
                <w:szCs w:val="20"/>
              </w:rPr>
              <w:t xml:space="preserve"> </w:t>
            </w:r>
            <w:proofErr w:type="spellStart"/>
            <w:r w:rsidRPr="00BC064A">
              <w:rPr>
                <w:sz w:val="20"/>
                <w:szCs w:val="20"/>
              </w:rPr>
              <w:t>финконтролю</w:t>
            </w:r>
            <w:proofErr w:type="spellEnd"/>
            <w:r w:rsidRPr="00BC064A">
              <w:rPr>
                <w:sz w:val="20"/>
                <w:szCs w:val="20"/>
              </w:rPr>
              <w:t xml:space="preserve">  в отношении операций</w:t>
            </w:r>
          </w:p>
        </w:tc>
      </w:tr>
    </w:tbl>
    <w:p w:rsidR="00471E71" w:rsidRPr="00417F32" w:rsidRDefault="00471E71" w:rsidP="00471E71">
      <w:pPr>
        <w:tabs>
          <w:tab w:val="left" w:pos="6300"/>
        </w:tabs>
        <w:jc w:val="both"/>
        <w:rPr>
          <w:sz w:val="28"/>
        </w:rPr>
      </w:pPr>
    </w:p>
    <w:p w:rsidR="00471E71" w:rsidRDefault="00471E71" w:rsidP="00471E71">
      <w:pPr>
        <w:spacing w:after="200" w:line="276" w:lineRule="auto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Заместитель Главы Администрации Туношенского сельского поселения  ___________________Н.В. </w:t>
      </w:r>
      <w:proofErr w:type="spellStart"/>
      <w:r>
        <w:rPr>
          <w:spacing w:val="1"/>
          <w:sz w:val="28"/>
          <w:szCs w:val="28"/>
        </w:rPr>
        <w:t>Халваши</w:t>
      </w:r>
      <w:proofErr w:type="spellEnd"/>
    </w:p>
    <w:p w:rsidR="007606E8" w:rsidRDefault="007606E8"/>
    <w:sectPr w:rsidR="007606E8" w:rsidSect="00471E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1E71"/>
    <w:rsid w:val="00020FB1"/>
    <w:rsid w:val="00024063"/>
    <w:rsid w:val="0002521B"/>
    <w:rsid w:val="00065B44"/>
    <w:rsid w:val="00081681"/>
    <w:rsid w:val="000B46D5"/>
    <w:rsid w:val="000C3D63"/>
    <w:rsid w:val="000D68F1"/>
    <w:rsid w:val="00112BF1"/>
    <w:rsid w:val="00143966"/>
    <w:rsid w:val="00192D48"/>
    <w:rsid w:val="002078E2"/>
    <w:rsid w:val="002127E8"/>
    <w:rsid w:val="00246E5B"/>
    <w:rsid w:val="00252706"/>
    <w:rsid w:val="00263DA3"/>
    <w:rsid w:val="00271D08"/>
    <w:rsid w:val="00295971"/>
    <w:rsid w:val="002A2BFD"/>
    <w:rsid w:val="002A3BE4"/>
    <w:rsid w:val="002F1F2F"/>
    <w:rsid w:val="0030753C"/>
    <w:rsid w:val="003129F6"/>
    <w:rsid w:val="00340FA3"/>
    <w:rsid w:val="0036024B"/>
    <w:rsid w:val="00390B0E"/>
    <w:rsid w:val="003973E9"/>
    <w:rsid w:val="003A569C"/>
    <w:rsid w:val="003C1079"/>
    <w:rsid w:val="003E7866"/>
    <w:rsid w:val="003F6F6F"/>
    <w:rsid w:val="004122ED"/>
    <w:rsid w:val="004232E6"/>
    <w:rsid w:val="0044230F"/>
    <w:rsid w:val="004542C5"/>
    <w:rsid w:val="00471E71"/>
    <w:rsid w:val="004A4B92"/>
    <w:rsid w:val="004A7CE6"/>
    <w:rsid w:val="004C18A6"/>
    <w:rsid w:val="004F1034"/>
    <w:rsid w:val="0050060F"/>
    <w:rsid w:val="00504532"/>
    <w:rsid w:val="0050617E"/>
    <w:rsid w:val="00515D10"/>
    <w:rsid w:val="00517A14"/>
    <w:rsid w:val="00530972"/>
    <w:rsid w:val="00531674"/>
    <w:rsid w:val="00552F9C"/>
    <w:rsid w:val="00594B4C"/>
    <w:rsid w:val="005D0470"/>
    <w:rsid w:val="005D42CA"/>
    <w:rsid w:val="006066E9"/>
    <w:rsid w:val="00611C68"/>
    <w:rsid w:val="006161CD"/>
    <w:rsid w:val="00676393"/>
    <w:rsid w:val="006770F4"/>
    <w:rsid w:val="006959FB"/>
    <w:rsid w:val="006A2ABD"/>
    <w:rsid w:val="006A7989"/>
    <w:rsid w:val="006B605C"/>
    <w:rsid w:val="006E3A2D"/>
    <w:rsid w:val="006E6995"/>
    <w:rsid w:val="006F5FDB"/>
    <w:rsid w:val="00735E44"/>
    <w:rsid w:val="007505EF"/>
    <w:rsid w:val="007606E8"/>
    <w:rsid w:val="0077787E"/>
    <w:rsid w:val="007C7017"/>
    <w:rsid w:val="007D1755"/>
    <w:rsid w:val="007D5122"/>
    <w:rsid w:val="0080149B"/>
    <w:rsid w:val="00806F8B"/>
    <w:rsid w:val="008109D3"/>
    <w:rsid w:val="008261CA"/>
    <w:rsid w:val="009975C5"/>
    <w:rsid w:val="009D323B"/>
    <w:rsid w:val="009F703F"/>
    <w:rsid w:val="00A15DF0"/>
    <w:rsid w:val="00A27F0E"/>
    <w:rsid w:val="00A723EB"/>
    <w:rsid w:val="00A812EA"/>
    <w:rsid w:val="00AA650E"/>
    <w:rsid w:val="00AC7A28"/>
    <w:rsid w:val="00B05AEA"/>
    <w:rsid w:val="00B12167"/>
    <w:rsid w:val="00B47EDE"/>
    <w:rsid w:val="00B509F3"/>
    <w:rsid w:val="00B60C14"/>
    <w:rsid w:val="00B8597F"/>
    <w:rsid w:val="00B92AD4"/>
    <w:rsid w:val="00BB1578"/>
    <w:rsid w:val="00BC0C00"/>
    <w:rsid w:val="00C527E8"/>
    <w:rsid w:val="00C84C8B"/>
    <w:rsid w:val="00CB349F"/>
    <w:rsid w:val="00CD554E"/>
    <w:rsid w:val="00D644B7"/>
    <w:rsid w:val="00D671BF"/>
    <w:rsid w:val="00D97B35"/>
    <w:rsid w:val="00DB11A3"/>
    <w:rsid w:val="00DB13DA"/>
    <w:rsid w:val="00DD4F72"/>
    <w:rsid w:val="00E27253"/>
    <w:rsid w:val="00E7197E"/>
    <w:rsid w:val="00E85FC4"/>
    <w:rsid w:val="00ED656E"/>
    <w:rsid w:val="00F15108"/>
    <w:rsid w:val="00F17752"/>
    <w:rsid w:val="00F51E43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471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2021-04-02T07:41:00Z</dcterms:created>
  <dcterms:modified xsi:type="dcterms:W3CDTF">2021-04-02T07:41:00Z</dcterms:modified>
</cp:coreProperties>
</file>